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B947C" w14:textId="77777777" w:rsidR="0072278A" w:rsidRDefault="00000000">
      <w:pPr>
        <w:spacing w:after="80"/>
      </w:pPr>
      <w:r>
        <w:rPr>
          <w:rFonts w:ascii="Roboto Slab" w:eastAsia="Roboto Slab" w:hAnsi="Roboto Slab" w:cs="Roboto Slab"/>
          <w:b/>
          <w:bCs/>
          <w:color w:val="32B7B8"/>
          <w:sz w:val="40"/>
          <w:szCs w:val="40"/>
        </w:rPr>
        <w:t>Checklist for a Top-Level Board Governance Committee</w:t>
      </w:r>
    </w:p>
    <w:p w14:paraId="3EDC4252" w14:textId="77777777" w:rsidR="0072278A" w:rsidRDefault="00000000">
      <w:pPr>
        <w:spacing w:after="200"/>
      </w:pPr>
      <w:r>
        <w:rPr>
          <w:rFonts w:ascii="Roboto" w:eastAsia="Roboto" w:hAnsi="Roboto" w:cs="Roboto"/>
          <w:i/>
          <w:iCs/>
          <w:color w:val="3B373F"/>
          <w:sz w:val="24"/>
          <w:szCs w:val="24"/>
        </w:rPr>
        <w:t>The committee responsible for your board’s ongoing health and effectiveness</w:t>
      </w:r>
    </w:p>
    <w:p w14:paraId="22E92593" w14:textId="77777777" w:rsidR="0072278A" w:rsidRDefault="0072278A">
      <w:pPr>
        <w:pBdr>
          <w:bottom w:val="single" w:sz="12" w:space="0" w:color="FFDE00"/>
        </w:pBdr>
        <w:spacing w:after="240"/>
      </w:pPr>
    </w:p>
    <w:p w14:paraId="65532D73" w14:textId="77777777" w:rsidR="0072278A" w:rsidRPr="00B121D5" w:rsidRDefault="00000000">
      <w:pPr>
        <w:spacing w:after="180"/>
        <w:rPr>
          <w:color w:val="000000" w:themeColor="text1"/>
        </w:rPr>
      </w:pPr>
      <w:r w:rsidRPr="00B121D5">
        <w:rPr>
          <w:rFonts w:ascii="Roboto" w:eastAsia="Roboto" w:hAnsi="Roboto" w:cs="Roboto"/>
          <w:color w:val="000000" w:themeColor="text1"/>
          <w:sz w:val="22"/>
          <w:szCs w:val="22"/>
        </w:rPr>
        <w:t>A high-performing board does not happen by accident — it requires ongoing attention and deliberate effort. The Governance Committee exists to provide that attention: making sure board members have clear expectations, feel their time is well used, and genuinely enjoy their experience on the board. Few responsibilities matter more.</w:t>
      </w:r>
    </w:p>
    <w:p w14:paraId="430385B2" w14:textId="77777777" w:rsidR="0072278A" w:rsidRPr="00B121D5" w:rsidRDefault="00000000">
      <w:pPr>
        <w:spacing w:after="180"/>
        <w:rPr>
          <w:color w:val="000000" w:themeColor="text1"/>
        </w:rPr>
      </w:pPr>
      <w:r w:rsidRPr="00B121D5">
        <w:rPr>
          <w:rFonts w:ascii="Roboto" w:eastAsia="Roboto" w:hAnsi="Roboto" w:cs="Roboto"/>
          <w:color w:val="000000" w:themeColor="text1"/>
          <w:sz w:val="22"/>
          <w:szCs w:val="22"/>
        </w:rPr>
        <w:t>The Governance Committee typically absorbs the board’s nominating function, but its mandate should extend further: a standing, year-round role responsible for the board’s overall health — recruitment, assessment, and cohesion alike.</w:t>
      </w:r>
    </w:p>
    <w:p w14:paraId="792CCD3C" w14:textId="77777777" w:rsidR="0072278A" w:rsidRDefault="00000000">
      <w:pPr>
        <w:spacing w:before="220" w:after="60"/>
      </w:pPr>
      <w:r>
        <w:rPr>
          <w:rFonts w:ascii="Roboto Slab" w:eastAsia="Roboto Slab" w:hAnsi="Roboto Slab" w:cs="Roboto Slab"/>
          <w:b/>
          <w:bCs/>
          <w:color w:val="32B7B8"/>
          <w:sz w:val="24"/>
          <w:szCs w:val="24"/>
        </w:rPr>
        <w:t>1. Establish the Desired Skills and Attributes of Your Dream Team Board</w:t>
      </w:r>
    </w:p>
    <w:p w14:paraId="46CA7341" w14:textId="77777777" w:rsidR="0072278A" w:rsidRPr="00B121D5" w:rsidRDefault="00000000">
      <w:pPr>
        <w:spacing w:after="40"/>
        <w:rPr>
          <w:color w:val="000000" w:themeColor="text1"/>
        </w:rPr>
      </w:pPr>
      <w:r w:rsidRPr="00B121D5">
        <w:rPr>
          <w:rFonts w:ascii="Roboto" w:eastAsia="Roboto" w:hAnsi="Roboto" w:cs="Roboto"/>
          <w:color w:val="000000" w:themeColor="text1"/>
          <w:sz w:val="22"/>
          <w:szCs w:val="22"/>
        </w:rPr>
        <w:t>Develop an inventory of the skills, capabilities, and other characteristics needed for your organization’s most effective board. Track the current board’s attributes and identify what to add.</w:t>
      </w:r>
    </w:p>
    <w:p w14:paraId="5FB45336" w14:textId="77777777" w:rsidR="0072278A" w:rsidRDefault="00000000">
      <w:pPr>
        <w:spacing w:before="220" w:after="60"/>
      </w:pPr>
      <w:r>
        <w:rPr>
          <w:rFonts w:ascii="Roboto Slab" w:eastAsia="Roboto Slab" w:hAnsi="Roboto Slab" w:cs="Roboto Slab"/>
          <w:b/>
          <w:bCs/>
          <w:color w:val="32B7B8"/>
          <w:sz w:val="24"/>
          <w:szCs w:val="24"/>
        </w:rPr>
        <w:t>2. Enlist New Board Members and Set Expectations</w:t>
      </w:r>
    </w:p>
    <w:p w14:paraId="23E92D37" w14:textId="77777777" w:rsidR="0072278A" w:rsidRDefault="00000000">
      <w:pPr>
        <w:spacing w:after="40"/>
      </w:pPr>
      <w:r w:rsidRPr="00B121D5">
        <w:rPr>
          <w:rFonts w:ascii="Roboto" w:eastAsia="Roboto" w:hAnsi="Roboto" w:cs="Roboto"/>
          <w:color w:val="000000" w:themeColor="text1"/>
          <w:sz w:val="22"/>
          <w:szCs w:val="22"/>
        </w:rPr>
        <w:t>Monitor board vacancies and enlist new board members who fit your Dream Team profile. Meet with candidates to ensure that everyone understands and signs on to a clear set of expectations</w:t>
      </w:r>
      <w:r>
        <w:rPr>
          <w:rFonts w:ascii="Roboto" w:eastAsia="Roboto" w:hAnsi="Roboto" w:cs="Roboto"/>
          <w:color w:val="3B373F"/>
          <w:sz w:val="22"/>
          <w:szCs w:val="22"/>
        </w:rPr>
        <w:t>.</w:t>
      </w:r>
    </w:p>
    <w:p w14:paraId="43784E5A" w14:textId="77777777" w:rsidR="0072278A" w:rsidRDefault="00000000">
      <w:pPr>
        <w:spacing w:before="220" w:after="60"/>
      </w:pPr>
      <w:r>
        <w:rPr>
          <w:rFonts w:ascii="Roboto Slab" w:eastAsia="Roboto Slab" w:hAnsi="Roboto Slab" w:cs="Roboto Slab"/>
          <w:b/>
          <w:bCs/>
          <w:color w:val="32B7B8"/>
          <w:sz w:val="24"/>
          <w:szCs w:val="24"/>
        </w:rPr>
        <w:t>3. Develop Potential Board Members</w:t>
      </w:r>
    </w:p>
    <w:p w14:paraId="7962B573" w14:textId="77777777" w:rsidR="0072278A" w:rsidRPr="00B121D5" w:rsidRDefault="00000000">
      <w:pPr>
        <w:spacing w:after="40"/>
        <w:rPr>
          <w:color w:val="000000" w:themeColor="text1"/>
        </w:rPr>
      </w:pPr>
      <w:r w:rsidRPr="00B121D5">
        <w:rPr>
          <w:rFonts w:ascii="Roboto" w:eastAsia="Roboto" w:hAnsi="Roboto" w:cs="Roboto"/>
          <w:color w:val="000000" w:themeColor="text1"/>
          <w:sz w:val="22"/>
          <w:szCs w:val="22"/>
        </w:rPr>
        <w:t>Meet quarterly to review the cultivation status of potential board members, sustaining this effort year-round to build a strong bench of future leadership.</w:t>
      </w:r>
    </w:p>
    <w:p w14:paraId="5AD7E60D" w14:textId="77777777" w:rsidR="0072278A" w:rsidRDefault="00000000">
      <w:pPr>
        <w:spacing w:before="220" w:after="60"/>
      </w:pPr>
      <w:r>
        <w:rPr>
          <w:rFonts w:ascii="Roboto Slab" w:eastAsia="Roboto Slab" w:hAnsi="Roboto Slab" w:cs="Roboto Slab"/>
          <w:b/>
          <w:bCs/>
          <w:color w:val="32B7B8"/>
          <w:sz w:val="24"/>
          <w:szCs w:val="24"/>
        </w:rPr>
        <w:t>4. Ensure That Board Members Have Clear Expectations</w:t>
      </w:r>
    </w:p>
    <w:p w14:paraId="27A16282" w14:textId="77777777" w:rsidR="0072278A" w:rsidRPr="00B121D5" w:rsidRDefault="00000000">
      <w:pPr>
        <w:spacing w:after="40"/>
        <w:rPr>
          <w:color w:val="000000" w:themeColor="text1"/>
        </w:rPr>
      </w:pPr>
      <w:r w:rsidRPr="00B121D5">
        <w:rPr>
          <w:rFonts w:ascii="Roboto" w:eastAsia="Roboto" w:hAnsi="Roboto" w:cs="Roboto"/>
          <w:color w:val="000000" w:themeColor="text1"/>
          <w:sz w:val="22"/>
          <w:szCs w:val="22"/>
        </w:rPr>
        <w:t>Clarify what is asked of members — attendance, committee work, fundraising, giving — rather than leaving it to assumption.</w:t>
      </w:r>
    </w:p>
    <w:p w14:paraId="754CCA46" w14:textId="77777777" w:rsidR="0072278A" w:rsidRDefault="00000000">
      <w:pPr>
        <w:spacing w:before="220" w:after="60"/>
      </w:pPr>
      <w:r>
        <w:rPr>
          <w:rFonts w:ascii="Roboto Slab" w:eastAsia="Roboto Slab" w:hAnsi="Roboto Slab" w:cs="Roboto Slab"/>
          <w:b/>
          <w:bCs/>
          <w:color w:val="32B7B8"/>
          <w:sz w:val="24"/>
          <w:szCs w:val="24"/>
        </w:rPr>
        <w:t>5. Conduct an Annual Self-Assessment</w:t>
      </w:r>
    </w:p>
    <w:p w14:paraId="1DF8D059" w14:textId="77777777" w:rsidR="0072278A" w:rsidRPr="00B121D5" w:rsidRDefault="00000000">
      <w:pPr>
        <w:spacing w:after="40"/>
        <w:rPr>
          <w:color w:val="000000" w:themeColor="text1"/>
        </w:rPr>
      </w:pPr>
      <w:r w:rsidRPr="00B121D5">
        <w:rPr>
          <w:rFonts w:ascii="Roboto" w:eastAsia="Roboto" w:hAnsi="Roboto" w:cs="Roboto"/>
          <w:color w:val="000000" w:themeColor="text1"/>
          <w:sz w:val="22"/>
          <w:szCs w:val="22"/>
        </w:rPr>
        <w:t>Find out how board members feel the board is functioning, both as a whole and as individuals. An anonymous survey can pull out issues that do not get raised publicly at meetings.</w:t>
      </w:r>
    </w:p>
    <w:p w14:paraId="6D5DB5FA" w14:textId="77777777" w:rsidR="0072278A" w:rsidRDefault="00000000">
      <w:pPr>
        <w:spacing w:before="220" w:after="60"/>
      </w:pPr>
      <w:r>
        <w:rPr>
          <w:rFonts w:ascii="Roboto Slab" w:eastAsia="Roboto Slab" w:hAnsi="Roboto Slab" w:cs="Roboto Slab"/>
          <w:b/>
          <w:bCs/>
          <w:color w:val="32B7B8"/>
          <w:sz w:val="24"/>
          <w:szCs w:val="24"/>
        </w:rPr>
        <w:t>6. Monitor Board Meetings for Effectiveness</w:t>
      </w:r>
    </w:p>
    <w:p w14:paraId="3F1B3B3F" w14:textId="77777777" w:rsidR="0072278A" w:rsidRPr="00B121D5" w:rsidRDefault="00000000">
      <w:pPr>
        <w:spacing w:after="40"/>
        <w:rPr>
          <w:color w:val="000000" w:themeColor="text1"/>
        </w:rPr>
      </w:pPr>
      <w:r w:rsidRPr="00B121D5">
        <w:rPr>
          <w:rFonts w:ascii="Roboto" w:eastAsia="Roboto" w:hAnsi="Roboto" w:cs="Roboto"/>
          <w:color w:val="000000" w:themeColor="text1"/>
          <w:sz w:val="22"/>
          <w:szCs w:val="22"/>
        </w:rPr>
        <w:t>Be sure meetings are engaging, productive, and that high-level board members are not doing low-level work. Ensure the board focuses on matters of strategic importance rather than operations.</w:t>
      </w:r>
    </w:p>
    <w:p w14:paraId="12BCAA4B" w14:textId="77777777" w:rsidR="0072278A" w:rsidRDefault="00000000">
      <w:pPr>
        <w:spacing w:before="220" w:after="60"/>
      </w:pPr>
      <w:r>
        <w:rPr>
          <w:rFonts w:ascii="Roboto Slab" w:eastAsia="Roboto Slab" w:hAnsi="Roboto Slab" w:cs="Roboto Slab"/>
          <w:b/>
          <w:bCs/>
          <w:color w:val="32B7B8"/>
          <w:sz w:val="24"/>
          <w:szCs w:val="24"/>
        </w:rPr>
        <w:t>7. Evaluate Board Meetings</w:t>
      </w:r>
    </w:p>
    <w:p w14:paraId="6ADDC0E2" w14:textId="77777777" w:rsidR="0072278A" w:rsidRPr="00B121D5" w:rsidRDefault="00000000">
      <w:pPr>
        <w:spacing w:after="40"/>
        <w:rPr>
          <w:color w:val="000000" w:themeColor="text1"/>
        </w:rPr>
      </w:pPr>
      <w:r w:rsidRPr="00B121D5">
        <w:rPr>
          <w:rFonts w:ascii="Roboto" w:eastAsia="Roboto" w:hAnsi="Roboto" w:cs="Roboto"/>
          <w:color w:val="000000" w:themeColor="text1"/>
          <w:sz w:val="22"/>
          <w:szCs w:val="22"/>
        </w:rPr>
        <w:t>Conduct a simple evaluation for each board meeting, inviting members to share concerns, ideas, and feedback.</w:t>
      </w:r>
    </w:p>
    <w:p w14:paraId="583D7C6F" w14:textId="77777777" w:rsidR="0072278A" w:rsidRDefault="00000000">
      <w:pPr>
        <w:spacing w:before="220" w:after="60"/>
      </w:pPr>
      <w:r>
        <w:rPr>
          <w:rFonts w:ascii="Roboto Slab" w:eastAsia="Roboto Slab" w:hAnsi="Roboto Slab" w:cs="Roboto Slab"/>
          <w:b/>
          <w:bCs/>
          <w:color w:val="32B7B8"/>
          <w:sz w:val="24"/>
          <w:szCs w:val="24"/>
        </w:rPr>
        <w:t>8. Enforce Compliance with Bylaws, Including Term Limits</w:t>
      </w:r>
    </w:p>
    <w:p w14:paraId="49DBA28A" w14:textId="77777777" w:rsidR="0072278A" w:rsidRPr="00B121D5" w:rsidRDefault="00000000">
      <w:pPr>
        <w:spacing w:after="40"/>
        <w:rPr>
          <w:color w:val="000000" w:themeColor="text1"/>
        </w:rPr>
      </w:pPr>
      <w:r w:rsidRPr="00B121D5">
        <w:rPr>
          <w:rFonts w:ascii="Roboto" w:eastAsia="Roboto" w:hAnsi="Roboto" w:cs="Roboto"/>
          <w:color w:val="000000" w:themeColor="text1"/>
          <w:sz w:val="22"/>
          <w:szCs w:val="22"/>
        </w:rPr>
        <w:t xml:space="preserve">Without term limits, boards calcify — the same voices, the same blind spots, year after year. Term limits force in fresh </w:t>
      </w:r>
      <w:proofErr w:type="gramStart"/>
      <w:r w:rsidRPr="00B121D5">
        <w:rPr>
          <w:rFonts w:ascii="Roboto" w:eastAsia="Roboto" w:hAnsi="Roboto" w:cs="Roboto"/>
          <w:color w:val="000000" w:themeColor="text1"/>
          <w:sz w:val="22"/>
          <w:szCs w:val="22"/>
        </w:rPr>
        <w:t>perspectives, and</w:t>
      </w:r>
      <w:proofErr w:type="gramEnd"/>
      <w:r w:rsidRPr="00B121D5">
        <w:rPr>
          <w:rFonts w:ascii="Roboto" w:eastAsia="Roboto" w:hAnsi="Roboto" w:cs="Roboto"/>
          <w:color w:val="000000" w:themeColor="text1"/>
          <w:sz w:val="22"/>
          <w:szCs w:val="22"/>
        </w:rPr>
        <w:t xml:space="preserve"> steadily grow the number of people in your community who feel close to your cause.</w:t>
      </w:r>
    </w:p>
    <w:p w14:paraId="09F75769" w14:textId="77777777" w:rsidR="0072278A" w:rsidRDefault="00000000">
      <w:pPr>
        <w:spacing w:before="220" w:after="60"/>
      </w:pPr>
      <w:r>
        <w:rPr>
          <w:rFonts w:ascii="Roboto Slab" w:eastAsia="Roboto Slab" w:hAnsi="Roboto Slab" w:cs="Roboto Slab"/>
          <w:b/>
          <w:bCs/>
          <w:color w:val="32B7B8"/>
          <w:sz w:val="24"/>
          <w:szCs w:val="24"/>
        </w:rPr>
        <w:lastRenderedPageBreak/>
        <w:t>9. Ensure Good Governance Practices</w:t>
      </w:r>
    </w:p>
    <w:p w14:paraId="4A7F7ED5" w14:textId="6896A31F" w:rsidR="00B121D5" w:rsidRPr="00B121D5" w:rsidRDefault="00B121D5">
      <w:pPr>
        <w:spacing w:after="40"/>
        <w:rPr>
          <w:rFonts w:ascii="Roboto" w:hAnsi="Roboto"/>
          <w:color w:val="000000"/>
          <w:sz w:val="22"/>
          <w:szCs w:val="22"/>
        </w:rPr>
      </w:pPr>
      <w:r w:rsidRPr="00B121D5">
        <w:rPr>
          <w:rFonts w:ascii="Roboto" w:hAnsi="Roboto"/>
          <w:color w:val="000000"/>
          <w:sz w:val="22"/>
          <w:szCs w:val="22"/>
        </w:rPr>
        <w:t>Establish clear expectations for board members and revisit them regularly. Monitor the board's decision-making processes to ensure every critical decision gets both sufficient input and adequate time for deliberation</w:t>
      </w:r>
      <w:r w:rsidRPr="00B121D5">
        <w:rPr>
          <w:rFonts w:ascii="Roboto" w:hAnsi="Roboto"/>
          <w:color w:val="000000"/>
          <w:sz w:val="22"/>
          <w:szCs w:val="22"/>
        </w:rPr>
        <w:t>.</w:t>
      </w:r>
    </w:p>
    <w:p w14:paraId="0563FBCC" w14:textId="77777777" w:rsidR="0072278A" w:rsidRDefault="00000000">
      <w:pPr>
        <w:spacing w:before="220" w:after="60"/>
      </w:pPr>
      <w:r>
        <w:rPr>
          <w:rFonts w:ascii="Roboto Slab" w:eastAsia="Roboto Slab" w:hAnsi="Roboto Slab" w:cs="Roboto Slab"/>
          <w:b/>
          <w:bCs/>
          <w:color w:val="32B7B8"/>
          <w:sz w:val="24"/>
          <w:szCs w:val="24"/>
        </w:rPr>
        <w:t>10. Monitor Board Member Involvement</w:t>
      </w:r>
    </w:p>
    <w:p w14:paraId="67BF80DF" w14:textId="77777777" w:rsidR="0072278A" w:rsidRPr="00B121D5" w:rsidRDefault="00000000">
      <w:pPr>
        <w:spacing w:after="40"/>
        <w:rPr>
          <w:color w:val="000000" w:themeColor="text1"/>
        </w:rPr>
      </w:pPr>
      <w:r w:rsidRPr="00B121D5">
        <w:rPr>
          <w:rFonts w:ascii="Roboto" w:eastAsia="Roboto" w:hAnsi="Roboto" w:cs="Roboto"/>
          <w:color w:val="000000" w:themeColor="text1"/>
          <w:sz w:val="22"/>
          <w:szCs w:val="22"/>
        </w:rPr>
        <w:t>Oversee engagement across the board and follow up personally with members whose attention and attendance has lapsed.</w:t>
      </w:r>
    </w:p>
    <w:p w14:paraId="38BFDAF5" w14:textId="77777777" w:rsidR="0072278A" w:rsidRDefault="00000000">
      <w:pPr>
        <w:spacing w:before="220" w:after="60"/>
      </w:pPr>
      <w:r>
        <w:rPr>
          <w:rFonts w:ascii="Roboto Slab" w:eastAsia="Roboto Slab" w:hAnsi="Roboto Slab" w:cs="Roboto Slab"/>
          <w:b/>
          <w:bCs/>
          <w:color w:val="32B7B8"/>
          <w:sz w:val="24"/>
          <w:szCs w:val="24"/>
        </w:rPr>
        <w:t>11. Track Board Member Performance</w:t>
      </w:r>
    </w:p>
    <w:p w14:paraId="333FAAB8" w14:textId="77777777" w:rsidR="0072278A" w:rsidRPr="00B121D5" w:rsidRDefault="00000000">
      <w:pPr>
        <w:spacing w:after="40"/>
        <w:rPr>
          <w:color w:val="000000" w:themeColor="text1"/>
        </w:rPr>
      </w:pPr>
      <w:r w:rsidRPr="00B121D5">
        <w:rPr>
          <w:rFonts w:ascii="Roboto" w:eastAsia="Roboto" w:hAnsi="Roboto" w:cs="Roboto"/>
          <w:color w:val="000000" w:themeColor="text1"/>
          <w:sz w:val="22"/>
          <w:szCs w:val="22"/>
        </w:rPr>
        <w:t>Institute a simple report card or checklist so each member can track individual contributions against expectations. Performance that is tracked is performance that improves.</w:t>
      </w:r>
    </w:p>
    <w:p w14:paraId="2C8513C9" w14:textId="77777777" w:rsidR="0072278A" w:rsidRDefault="00000000">
      <w:pPr>
        <w:spacing w:before="220" w:after="60"/>
      </w:pPr>
      <w:r>
        <w:rPr>
          <w:rFonts w:ascii="Roboto Slab" w:eastAsia="Roboto Slab" w:hAnsi="Roboto Slab" w:cs="Roboto Slab"/>
          <w:b/>
          <w:bCs/>
          <w:color w:val="32B7B8"/>
          <w:sz w:val="24"/>
          <w:szCs w:val="24"/>
        </w:rPr>
        <w:t>12. Organize Social Time</w:t>
      </w:r>
    </w:p>
    <w:p w14:paraId="0854CFAE" w14:textId="77777777" w:rsidR="0072278A" w:rsidRPr="00B121D5" w:rsidRDefault="00000000">
      <w:pPr>
        <w:spacing w:after="40"/>
        <w:rPr>
          <w:color w:val="000000" w:themeColor="text1"/>
        </w:rPr>
      </w:pPr>
      <w:r w:rsidRPr="00B121D5">
        <w:rPr>
          <w:rFonts w:ascii="Roboto" w:eastAsia="Roboto" w:hAnsi="Roboto" w:cs="Roboto"/>
          <w:color w:val="000000" w:themeColor="text1"/>
          <w:sz w:val="22"/>
          <w:szCs w:val="22"/>
        </w:rPr>
        <w:t>Organize occasions for members to build genuine familiarity with one another — the foundation of trust and effective collaboration.</w:t>
      </w:r>
    </w:p>
    <w:p w14:paraId="38AFE887" w14:textId="77777777" w:rsidR="0072278A" w:rsidRDefault="00000000">
      <w:pPr>
        <w:spacing w:before="220" w:after="60"/>
      </w:pPr>
      <w:r>
        <w:rPr>
          <w:rFonts w:ascii="Roboto Slab" w:eastAsia="Roboto Slab" w:hAnsi="Roboto Slab" w:cs="Roboto Slab"/>
          <w:b/>
          <w:bCs/>
          <w:color w:val="32B7B8"/>
          <w:sz w:val="24"/>
          <w:szCs w:val="24"/>
        </w:rPr>
        <w:t>13. Organize the Orientation Process for New Members</w:t>
      </w:r>
    </w:p>
    <w:p w14:paraId="4F786439" w14:textId="77777777" w:rsidR="0072278A" w:rsidRPr="00B121D5" w:rsidRDefault="00000000">
      <w:pPr>
        <w:spacing w:after="40"/>
        <w:rPr>
          <w:color w:val="000000" w:themeColor="text1"/>
        </w:rPr>
      </w:pPr>
      <w:r w:rsidRPr="00B121D5">
        <w:rPr>
          <w:rFonts w:ascii="Roboto" w:eastAsia="Roboto" w:hAnsi="Roboto" w:cs="Roboto"/>
          <w:color w:val="000000" w:themeColor="text1"/>
          <w:sz w:val="22"/>
          <w:szCs w:val="22"/>
        </w:rPr>
        <w:t>Set up an orientation process that helps new board members become effective contributors quickly, inviting the full board to get to know them. Help new members feel fully integrated as participants rather than outsiders.</w:t>
      </w:r>
    </w:p>
    <w:p w14:paraId="58A9CF19" w14:textId="77777777" w:rsidR="0072278A" w:rsidRDefault="00000000">
      <w:pPr>
        <w:spacing w:before="220" w:after="60"/>
      </w:pPr>
      <w:r>
        <w:rPr>
          <w:rFonts w:ascii="Roboto Slab" w:eastAsia="Roboto Slab" w:hAnsi="Roboto Slab" w:cs="Roboto Slab"/>
          <w:b/>
          <w:bCs/>
          <w:color w:val="32B7B8"/>
          <w:sz w:val="24"/>
          <w:szCs w:val="24"/>
        </w:rPr>
        <w:t>14. Personally Welcome Every New Member</w:t>
      </w:r>
    </w:p>
    <w:p w14:paraId="057ADD9C" w14:textId="77777777" w:rsidR="0072278A" w:rsidRPr="00B121D5" w:rsidRDefault="00000000">
      <w:pPr>
        <w:spacing w:after="40"/>
        <w:rPr>
          <w:color w:val="000000" w:themeColor="text1"/>
        </w:rPr>
      </w:pPr>
      <w:r w:rsidRPr="00B121D5">
        <w:rPr>
          <w:rFonts w:ascii="Roboto" w:eastAsia="Roboto" w:hAnsi="Roboto" w:cs="Roboto"/>
          <w:color w:val="000000" w:themeColor="text1"/>
          <w:sz w:val="22"/>
          <w:szCs w:val="22"/>
        </w:rPr>
        <w:t>Assign each new board member an experienced mentor who makes personal introductions and answers questions in the early months. Properly welcomed members become full participants far faster.</w:t>
      </w:r>
    </w:p>
    <w:p w14:paraId="55944FE2" w14:textId="77777777" w:rsidR="0072278A" w:rsidRDefault="00000000">
      <w:pPr>
        <w:spacing w:before="220" w:after="60"/>
      </w:pPr>
      <w:r>
        <w:rPr>
          <w:rFonts w:ascii="Roboto Slab" w:eastAsia="Roboto Slab" w:hAnsi="Roboto Slab" w:cs="Roboto Slab"/>
          <w:b/>
          <w:bCs/>
          <w:color w:val="32B7B8"/>
          <w:sz w:val="24"/>
          <w:szCs w:val="24"/>
        </w:rPr>
        <w:t>15. Manage Continuing Education</w:t>
      </w:r>
    </w:p>
    <w:p w14:paraId="35C9835E" w14:textId="77777777" w:rsidR="0072278A" w:rsidRPr="00B121D5" w:rsidRDefault="00000000">
      <w:pPr>
        <w:spacing w:after="40"/>
        <w:rPr>
          <w:color w:val="000000" w:themeColor="text1"/>
        </w:rPr>
      </w:pPr>
      <w:r w:rsidRPr="00B121D5">
        <w:rPr>
          <w:rFonts w:ascii="Roboto" w:eastAsia="Roboto" w:hAnsi="Roboto" w:cs="Roboto"/>
          <w:color w:val="000000" w:themeColor="text1"/>
          <w:sz w:val="22"/>
          <w:szCs w:val="22"/>
        </w:rPr>
        <w:t>Board members consistently say they want more context — not just data on how the organization is doing, but on the field and landscape it operates in. Ensure board members get to know the organization outside of board meetings.</w:t>
      </w:r>
    </w:p>
    <w:p w14:paraId="0EC18711" w14:textId="77777777" w:rsidR="0072278A" w:rsidRDefault="0072278A">
      <w:pPr>
        <w:pBdr>
          <w:top w:val="single" w:sz="6" w:space="0" w:color="CCCCCC"/>
        </w:pBdr>
        <w:spacing w:before="320" w:after="160"/>
      </w:pPr>
    </w:p>
    <w:p w14:paraId="31674974" w14:textId="77777777" w:rsidR="0072278A" w:rsidRDefault="00000000">
      <w:pPr>
        <w:spacing w:after="100"/>
      </w:pPr>
      <w:r>
        <w:rPr>
          <w:rFonts w:ascii="Roboto Slab" w:eastAsia="Roboto Slab" w:hAnsi="Roboto Slab" w:cs="Roboto Slab"/>
          <w:b/>
          <w:bCs/>
          <w:color w:val="32B7B8"/>
          <w:sz w:val="24"/>
          <w:szCs w:val="24"/>
        </w:rPr>
        <w:t>About Gail Perry</w:t>
      </w:r>
    </w:p>
    <w:p w14:paraId="6279BC68" w14:textId="77777777" w:rsidR="0072278A" w:rsidRDefault="00000000">
      <w:pPr>
        <w:spacing w:after="100"/>
      </w:pPr>
      <w:r>
        <w:rPr>
          <w:rFonts w:ascii="Roboto" w:eastAsia="Roboto" w:hAnsi="Roboto" w:cs="Roboto"/>
          <w:color w:val="3B373F"/>
        </w:rPr>
        <w:t>Gail Perry is an internationally recognized philanthropy expert, keynote speaker, and board governance strategist with more than 30 years of experience helping nonprofit boards become energized, high-performing teams. She has helped organizations raise over a billion dollars for their missions. Named one of America’s Top 20 Fundraising Experts and a LinkedIn Top Voice in Philanthropy, she is the author of the upcoming Easy Fundraising &amp; Friendmaking for Board Members. For more on Gail’s workshops and consulting: g.perry@gailperry.com.</w:t>
      </w:r>
    </w:p>
    <w:p w14:paraId="733DD6BE" w14:textId="77777777" w:rsidR="0072278A" w:rsidRDefault="00000000">
      <w:pPr>
        <w:spacing w:before="400"/>
        <w:jc w:val="center"/>
      </w:pPr>
      <w:r>
        <w:rPr>
          <w:rFonts w:ascii="Roboto" w:eastAsia="Roboto" w:hAnsi="Roboto" w:cs="Roboto"/>
          <w:color w:val="999999"/>
          <w:sz w:val="18"/>
          <w:szCs w:val="18"/>
        </w:rPr>
        <w:t xml:space="preserve">Gail Perry </w:t>
      </w:r>
      <w:proofErr w:type="gramStart"/>
      <w:r>
        <w:rPr>
          <w:rFonts w:ascii="Roboto" w:eastAsia="Roboto" w:hAnsi="Roboto" w:cs="Roboto"/>
          <w:color w:val="999999"/>
          <w:sz w:val="18"/>
          <w:szCs w:val="18"/>
        </w:rPr>
        <w:t>Group  |</w:t>
      </w:r>
      <w:proofErr w:type="gramEnd"/>
      <w:r>
        <w:rPr>
          <w:rFonts w:ascii="Roboto" w:eastAsia="Roboto" w:hAnsi="Roboto" w:cs="Roboto"/>
          <w:color w:val="999999"/>
          <w:sz w:val="18"/>
          <w:szCs w:val="18"/>
        </w:rPr>
        <w:t xml:space="preserve">  gailperrygroup.com</w:t>
      </w:r>
    </w:p>
    <w:sectPr w:rsidR="0072278A">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Slab">
    <w:panose1 w:val="020B0604020202020204"/>
    <w:charset w:val="00"/>
    <w:family w:val="auto"/>
    <w:pitch w:val="variable"/>
    <w:sig w:usb0="000004FF" w:usb1="8000405F" w:usb2="00000022" w:usb3="00000000" w:csb0="0000019F" w:csb1="00000000"/>
  </w:font>
  <w:font w:name="Roboto">
    <w:panose1 w:val="02000000000000000000"/>
    <w:charset w:val="00"/>
    <w:family w:val="auto"/>
    <w:pitch w:val="variable"/>
    <w:sig w:usb0="E0000AFF" w:usb1="5000217F" w:usb2="00000021"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1053C2"/>
    <w:multiLevelType w:val="hybridMultilevel"/>
    <w:tmpl w:val="23502268"/>
    <w:lvl w:ilvl="0" w:tplc="7BF287E0">
      <w:start w:val="1"/>
      <w:numFmt w:val="bullet"/>
      <w:lvlText w:val="●"/>
      <w:lvlJc w:val="left"/>
      <w:pPr>
        <w:ind w:left="720" w:hanging="360"/>
      </w:pPr>
    </w:lvl>
    <w:lvl w:ilvl="1" w:tplc="FBDCC82C">
      <w:start w:val="1"/>
      <w:numFmt w:val="bullet"/>
      <w:lvlText w:val="○"/>
      <w:lvlJc w:val="left"/>
      <w:pPr>
        <w:ind w:left="1440" w:hanging="360"/>
      </w:pPr>
    </w:lvl>
    <w:lvl w:ilvl="2" w:tplc="C1488854">
      <w:start w:val="1"/>
      <w:numFmt w:val="bullet"/>
      <w:lvlText w:val="■"/>
      <w:lvlJc w:val="left"/>
      <w:pPr>
        <w:ind w:left="2160" w:hanging="360"/>
      </w:pPr>
    </w:lvl>
    <w:lvl w:ilvl="3" w:tplc="A7A26BD2">
      <w:start w:val="1"/>
      <w:numFmt w:val="bullet"/>
      <w:lvlText w:val="●"/>
      <w:lvlJc w:val="left"/>
      <w:pPr>
        <w:ind w:left="2880" w:hanging="360"/>
      </w:pPr>
    </w:lvl>
    <w:lvl w:ilvl="4" w:tplc="C5A00E0E">
      <w:start w:val="1"/>
      <w:numFmt w:val="bullet"/>
      <w:lvlText w:val="○"/>
      <w:lvlJc w:val="left"/>
      <w:pPr>
        <w:ind w:left="3600" w:hanging="360"/>
      </w:pPr>
    </w:lvl>
    <w:lvl w:ilvl="5" w:tplc="989AD9C0">
      <w:start w:val="1"/>
      <w:numFmt w:val="bullet"/>
      <w:lvlText w:val="■"/>
      <w:lvlJc w:val="left"/>
      <w:pPr>
        <w:ind w:left="4320" w:hanging="360"/>
      </w:pPr>
    </w:lvl>
    <w:lvl w:ilvl="6" w:tplc="265E43BA">
      <w:start w:val="1"/>
      <w:numFmt w:val="bullet"/>
      <w:lvlText w:val="●"/>
      <w:lvlJc w:val="left"/>
      <w:pPr>
        <w:ind w:left="5040" w:hanging="360"/>
      </w:pPr>
    </w:lvl>
    <w:lvl w:ilvl="7" w:tplc="B46C249A">
      <w:start w:val="1"/>
      <w:numFmt w:val="bullet"/>
      <w:lvlText w:val="●"/>
      <w:lvlJc w:val="left"/>
      <w:pPr>
        <w:ind w:left="5760" w:hanging="360"/>
      </w:pPr>
    </w:lvl>
    <w:lvl w:ilvl="8" w:tplc="69148396">
      <w:start w:val="1"/>
      <w:numFmt w:val="bullet"/>
      <w:lvlText w:val="●"/>
      <w:lvlJc w:val="left"/>
      <w:pPr>
        <w:ind w:left="6480" w:hanging="360"/>
      </w:pPr>
    </w:lvl>
  </w:abstractNum>
  <w:num w:numId="1" w16cid:durableId="161416521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78A"/>
    <w:rsid w:val="0022315F"/>
    <w:rsid w:val="0072278A"/>
    <w:rsid w:val="00B12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080016"/>
  <w15:docId w15:val="{C851A203-4E3C-0E4B-8157-CEA9448AF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681</Words>
  <Characters>3885</Characters>
  <Application>Microsoft Office Word</Application>
  <DocSecurity>0</DocSecurity>
  <Lines>32</Lines>
  <Paragraphs>9</Paragraphs>
  <ScaleCrop>false</ScaleCrop>
  <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Gail Perry</cp:lastModifiedBy>
  <cp:revision>2</cp:revision>
  <dcterms:created xsi:type="dcterms:W3CDTF">2026-07-24T18:31:00Z</dcterms:created>
  <dcterms:modified xsi:type="dcterms:W3CDTF">2026-07-24T21:22:00Z</dcterms:modified>
</cp:coreProperties>
</file>